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BD" w:rsidRDefault="008D4B69" w:rsidP="008D4B69">
      <w:pPr>
        <w:keepLines/>
        <w:numPr>
          <w:ilvl w:val="0"/>
          <w:numId w:val="4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D4B69">
        <w:rPr>
          <w:rFonts w:ascii="Arial" w:hAnsi="Arial" w:cs="Arial"/>
          <w:sz w:val="22"/>
          <w:szCs w:val="22"/>
        </w:rPr>
        <w:t>Section 147 of the</w:t>
      </w:r>
      <w:r>
        <w:rPr>
          <w:rFonts w:ascii="Arial" w:hAnsi="Arial" w:cs="Arial"/>
          <w:sz w:val="22"/>
          <w:szCs w:val="22"/>
        </w:rPr>
        <w:t xml:space="preserve"> Right to Information Act 2009</w:t>
      </w:r>
      <w:r w:rsidRPr="008D4B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D4B69">
        <w:rPr>
          <w:rFonts w:ascii="Arial" w:hAnsi="Arial" w:cs="Arial"/>
          <w:sz w:val="22"/>
          <w:szCs w:val="22"/>
        </w:rPr>
        <w:t>RTI Act</w:t>
      </w:r>
      <w:r>
        <w:rPr>
          <w:rFonts w:ascii="Arial" w:hAnsi="Arial" w:cs="Arial"/>
          <w:sz w:val="22"/>
          <w:szCs w:val="22"/>
        </w:rPr>
        <w:t>)</w:t>
      </w:r>
      <w:r w:rsidRPr="008D4B69">
        <w:rPr>
          <w:rFonts w:ascii="Arial" w:hAnsi="Arial" w:cs="Arial"/>
          <w:sz w:val="22"/>
          <w:szCs w:val="22"/>
        </w:rPr>
        <w:t xml:space="preserve"> establishes the </w:t>
      </w:r>
      <w:r>
        <w:rPr>
          <w:rFonts w:ascii="Arial" w:hAnsi="Arial" w:cs="Arial"/>
          <w:sz w:val="22"/>
          <w:szCs w:val="22"/>
        </w:rPr>
        <w:t>role of Right to Information (</w:t>
      </w:r>
      <w:r w:rsidRPr="008D4B69">
        <w:rPr>
          <w:rFonts w:ascii="Arial" w:hAnsi="Arial" w:cs="Arial"/>
          <w:sz w:val="22"/>
          <w:szCs w:val="22"/>
        </w:rPr>
        <w:t>RTI</w:t>
      </w:r>
      <w:r>
        <w:rPr>
          <w:rFonts w:ascii="Arial" w:hAnsi="Arial" w:cs="Arial"/>
          <w:sz w:val="22"/>
          <w:szCs w:val="22"/>
        </w:rPr>
        <w:t>)</w:t>
      </w:r>
      <w:r w:rsidRPr="008D4B69">
        <w:rPr>
          <w:rFonts w:ascii="Arial" w:hAnsi="Arial" w:cs="Arial"/>
          <w:sz w:val="22"/>
          <w:szCs w:val="22"/>
        </w:rPr>
        <w:t xml:space="preserve"> Commissioner and provides that the RTI Commissioner is a member of the staff of the O</w:t>
      </w:r>
      <w:r w:rsidR="00750931">
        <w:rPr>
          <w:rFonts w:ascii="Arial" w:hAnsi="Arial" w:cs="Arial"/>
          <w:sz w:val="22"/>
          <w:szCs w:val="22"/>
        </w:rPr>
        <w:t xml:space="preserve">ffice of the </w:t>
      </w:r>
      <w:r w:rsidRPr="008D4B69">
        <w:rPr>
          <w:rFonts w:ascii="Arial" w:hAnsi="Arial" w:cs="Arial"/>
          <w:sz w:val="22"/>
          <w:szCs w:val="22"/>
        </w:rPr>
        <w:t>I</w:t>
      </w:r>
      <w:r w:rsidR="00750931">
        <w:rPr>
          <w:rFonts w:ascii="Arial" w:hAnsi="Arial" w:cs="Arial"/>
          <w:sz w:val="22"/>
          <w:szCs w:val="22"/>
        </w:rPr>
        <w:t xml:space="preserve">nformation </w:t>
      </w:r>
      <w:r w:rsidRPr="008D4B69">
        <w:rPr>
          <w:rFonts w:ascii="Arial" w:hAnsi="Arial" w:cs="Arial"/>
          <w:sz w:val="22"/>
          <w:szCs w:val="22"/>
        </w:rPr>
        <w:t>C</w:t>
      </w:r>
      <w:r w:rsidR="00750931">
        <w:rPr>
          <w:rFonts w:ascii="Arial" w:hAnsi="Arial" w:cs="Arial"/>
          <w:sz w:val="22"/>
          <w:szCs w:val="22"/>
        </w:rPr>
        <w:t>ommissioner</w:t>
      </w:r>
      <w:r w:rsidRPr="008D4B69">
        <w:rPr>
          <w:rFonts w:ascii="Arial" w:hAnsi="Arial" w:cs="Arial"/>
          <w:sz w:val="22"/>
          <w:szCs w:val="22"/>
        </w:rPr>
        <w:t xml:space="preserve">. </w:t>
      </w:r>
    </w:p>
    <w:p w:rsidR="008D4B69" w:rsidRPr="008D4B69" w:rsidRDefault="008D4B69" w:rsidP="008D4B69">
      <w:pPr>
        <w:keepLines/>
        <w:numPr>
          <w:ilvl w:val="0"/>
          <w:numId w:val="4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 xml:space="preserve">The RTI Commissioner is a deputy to the Information Commissioner, particularly </w:t>
      </w:r>
      <w:r>
        <w:rPr>
          <w:rFonts w:ascii="Arial" w:hAnsi="Arial" w:cs="Arial"/>
          <w:sz w:val="22"/>
          <w:szCs w:val="22"/>
        </w:rPr>
        <w:t>as it relate</w:t>
      </w:r>
      <w:r w:rsidR="007200BD">
        <w:rPr>
          <w:rFonts w:ascii="Arial" w:hAnsi="Arial" w:cs="Arial"/>
          <w:sz w:val="22"/>
          <w:szCs w:val="22"/>
        </w:rPr>
        <w:t>s</w:t>
      </w:r>
      <w:r w:rsidRPr="008D4B69">
        <w:rPr>
          <w:rFonts w:ascii="Arial" w:hAnsi="Arial" w:cs="Arial"/>
          <w:sz w:val="22"/>
          <w:szCs w:val="22"/>
        </w:rPr>
        <w:t xml:space="preserve"> to the Information Commissioner’s functions under the RTI Act, as delegated by the Information Commissioner. The Information Commissioner’s functions are outlined in Chapter 4 of the RTI Act and include:</w:t>
      </w:r>
    </w:p>
    <w:p w:rsidR="008D4B69" w:rsidRPr="008D4B69" w:rsidRDefault="008D4B69" w:rsidP="008D4B69">
      <w:pPr>
        <w:keepLines/>
        <w:numPr>
          <w:ilvl w:val="2"/>
          <w:numId w:val="5"/>
        </w:numPr>
        <w:tabs>
          <w:tab w:val="clear" w:pos="198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>giving guidance to agencies, Ministers, and members of the public on the interpretation and administration of the RTI Act;</w:t>
      </w:r>
    </w:p>
    <w:p w:rsidR="008D4B69" w:rsidRPr="008D4B69" w:rsidRDefault="008D4B69" w:rsidP="008D4B69">
      <w:pPr>
        <w:keepLines/>
        <w:numPr>
          <w:ilvl w:val="2"/>
          <w:numId w:val="5"/>
        </w:numPr>
        <w:tabs>
          <w:tab w:val="clear" w:pos="198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>promoting greater awareness of the operation of the RTI Act in the community and within government, including by providing training and educative programs;</w:t>
      </w:r>
    </w:p>
    <w:p w:rsidR="008D4B69" w:rsidRPr="008D4B69" w:rsidRDefault="008D4B69" w:rsidP="008D4B69">
      <w:pPr>
        <w:keepLines/>
        <w:numPr>
          <w:ilvl w:val="2"/>
          <w:numId w:val="5"/>
        </w:numPr>
        <w:tabs>
          <w:tab w:val="clear" w:pos="198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>monitoring the way the public interest test is applied by, and investigating and reviewing decisions of, agencies and Ministers;</w:t>
      </w:r>
    </w:p>
    <w:p w:rsidR="008D4B69" w:rsidRPr="008D4B69" w:rsidRDefault="008D4B69" w:rsidP="008D4B69">
      <w:pPr>
        <w:keepLines/>
        <w:numPr>
          <w:ilvl w:val="2"/>
          <w:numId w:val="5"/>
        </w:numPr>
        <w:tabs>
          <w:tab w:val="clear" w:pos="198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>commissioning external research and consulting experts on the design of surveys to monitor whether the RTI Act and its administration are achieving their objectives;</w:t>
      </w:r>
    </w:p>
    <w:p w:rsidR="008D4B69" w:rsidRPr="008D4B69" w:rsidRDefault="008D4B69" w:rsidP="008D4B69">
      <w:pPr>
        <w:keepLines/>
        <w:numPr>
          <w:ilvl w:val="2"/>
          <w:numId w:val="5"/>
        </w:numPr>
        <w:tabs>
          <w:tab w:val="clear" w:pos="198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>deciding applications from non-profit organisations for financial hardship status;</w:t>
      </w:r>
    </w:p>
    <w:p w:rsidR="008D4B69" w:rsidRPr="008D4B69" w:rsidRDefault="008D4B69" w:rsidP="008D4B69">
      <w:pPr>
        <w:keepLines/>
        <w:numPr>
          <w:ilvl w:val="2"/>
          <w:numId w:val="5"/>
        </w:numPr>
        <w:tabs>
          <w:tab w:val="clear" w:pos="198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>monitoring, auditing and reporting on agencies’ compliance with the RTI Act; and</w:t>
      </w:r>
    </w:p>
    <w:p w:rsidR="00094025" w:rsidRPr="008D4B69" w:rsidRDefault="008D4B69" w:rsidP="008D4B69">
      <w:pPr>
        <w:keepLines/>
        <w:numPr>
          <w:ilvl w:val="2"/>
          <w:numId w:val="5"/>
        </w:numPr>
        <w:tabs>
          <w:tab w:val="clear" w:pos="198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>issuing guidelines about the operation of the RTI Act and on best practice for agencies to improve service to those seeking access to information, publication schemes, and administrative access schemes.</w:t>
      </w:r>
    </w:p>
    <w:p w:rsidR="00094025" w:rsidRPr="00A527A5" w:rsidRDefault="008D4B69" w:rsidP="008D4B69">
      <w:pPr>
        <w:keepLines/>
        <w:numPr>
          <w:ilvl w:val="0"/>
          <w:numId w:val="4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D4B69">
        <w:rPr>
          <w:rFonts w:ascii="Arial" w:hAnsi="Arial" w:cs="Arial"/>
          <w:sz w:val="22"/>
          <w:szCs w:val="22"/>
        </w:rPr>
        <w:t>terms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appointment of the current RTI Commissioners, Ms J</w:t>
      </w:r>
      <w:r w:rsidR="00A12C29">
        <w:rPr>
          <w:rFonts w:ascii="Arial" w:hAnsi="Arial" w:cs="Arial"/>
          <w:bCs/>
          <w:spacing w:val="-3"/>
          <w:sz w:val="22"/>
          <w:szCs w:val="22"/>
        </w:rPr>
        <w:t>ennifer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Mead and Ms Clare Smith</w:t>
      </w:r>
      <w:r w:rsidR="00A12C29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end on 3 October 2013. </w:t>
      </w:r>
    </w:p>
    <w:p w:rsidR="00094025" w:rsidRDefault="00094025" w:rsidP="008D4B69">
      <w:pPr>
        <w:keepLines/>
        <w:numPr>
          <w:ilvl w:val="0"/>
          <w:numId w:val="4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8D4B69" w:rsidRPr="00F67FEC">
        <w:rPr>
          <w:rFonts w:ascii="Arial" w:hAnsi="Arial" w:cs="Arial"/>
          <w:sz w:val="22"/>
          <w:szCs w:val="22"/>
        </w:rPr>
        <w:t xml:space="preserve"> </w:t>
      </w:r>
      <w:r w:rsidR="008D4B69" w:rsidRPr="008D4B69">
        <w:rPr>
          <w:rFonts w:ascii="Arial" w:hAnsi="Arial" w:cs="Arial"/>
          <w:sz w:val="22"/>
          <w:szCs w:val="22"/>
        </w:rPr>
        <w:t>that Jennifer Mead and Clare Smith be recommended to the Governor in Council for appointment as Right to Information Commissioners for a term commencing from 4 October 2013 up to and including 30 June 2014</w:t>
      </w:r>
      <w:r>
        <w:rPr>
          <w:rFonts w:ascii="Arial" w:hAnsi="Arial" w:cs="Arial"/>
          <w:sz w:val="22"/>
          <w:szCs w:val="22"/>
        </w:rPr>
        <w:t>.</w:t>
      </w:r>
    </w:p>
    <w:p w:rsidR="00F62930" w:rsidRPr="00A12C29" w:rsidRDefault="00F62930" w:rsidP="00A12C29">
      <w:pPr>
        <w:keepLines/>
        <w:numPr>
          <w:ilvl w:val="0"/>
          <w:numId w:val="4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A12C2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94025" w:rsidRPr="00F67FEC" w:rsidRDefault="00F62930" w:rsidP="00A12C29">
      <w:pPr>
        <w:keepLines/>
        <w:numPr>
          <w:ilvl w:val="0"/>
          <w:numId w:val="6"/>
        </w:numPr>
        <w:spacing w:before="120"/>
        <w:ind w:left="646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sectPr w:rsidR="00094025" w:rsidRPr="00F67FEC" w:rsidSect="00A12C2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40" w:rsidRDefault="003F6E40" w:rsidP="00D6589B">
      <w:r>
        <w:separator/>
      </w:r>
    </w:p>
  </w:endnote>
  <w:endnote w:type="continuationSeparator" w:id="0">
    <w:p w:rsidR="003F6E40" w:rsidRDefault="003F6E4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40" w:rsidRDefault="003F6E40" w:rsidP="00D6589B">
      <w:r>
        <w:separator/>
      </w:r>
    </w:p>
  </w:footnote>
  <w:footnote w:type="continuationSeparator" w:id="0">
    <w:p w:rsidR="003F6E40" w:rsidRDefault="003F6E4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EC" w:rsidRPr="00937A4A" w:rsidRDefault="00F67FEC" w:rsidP="00F67F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67FEC" w:rsidRPr="00937A4A" w:rsidRDefault="00F67FEC" w:rsidP="00F67F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67FEC" w:rsidRPr="00937A4A" w:rsidRDefault="00F67FEC" w:rsidP="00F67F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2013</w:t>
    </w:r>
  </w:p>
  <w:p w:rsidR="00F67FEC" w:rsidRDefault="00F67FEC" w:rsidP="00F67F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two part-time Right to Information Commissioners</w:t>
    </w:r>
  </w:p>
  <w:p w:rsidR="00F67FEC" w:rsidRDefault="00F67FEC" w:rsidP="00F67FEC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F67FEC" w:rsidRDefault="00F67FEC" w:rsidP="00F67FE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21E46FBE"/>
    <w:multiLevelType w:val="hybridMultilevel"/>
    <w:tmpl w:val="409E81F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B91105"/>
    <w:multiLevelType w:val="hybridMultilevel"/>
    <w:tmpl w:val="62B05152"/>
    <w:lvl w:ilvl="0" w:tplc="43A09D80">
      <w:start w:val="1"/>
      <w:numFmt w:val="bullet"/>
      <w:lvlText w:val=""/>
      <w:lvlJc w:val="left"/>
      <w:pPr>
        <w:tabs>
          <w:tab w:val="num" w:pos="644"/>
        </w:tabs>
        <w:ind w:left="64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7255B"/>
    <w:rsid w:val="00080F8F"/>
    <w:rsid w:val="00094025"/>
    <w:rsid w:val="000F36EA"/>
    <w:rsid w:val="00190521"/>
    <w:rsid w:val="001A06C0"/>
    <w:rsid w:val="001E209B"/>
    <w:rsid w:val="00236919"/>
    <w:rsid w:val="003858A9"/>
    <w:rsid w:val="003F6E40"/>
    <w:rsid w:val="00443DC1"/>
    <w:rsid w:val="004B5855"/>
    <w:rsid w:val="00501C66"/>
    <w:rsid w:val="005867E8"/>
    <w:rsid w:val="005A2F20"/>
    <w:rsid w:val="006462CE"/>
    <w:rsid w:val="00663A4B"/>
    <w:rsid w:val="007200BD"/>
    <w:rsid w:val="00726D36"/>
    <w:rsid w:val="00732E22"/>
    <w:rsid w:val="00750931"/>
    <w:rsid w:val="00762359"/>
    <w:rsid w:val="00766FC7"/>
    <w:rsid w:val="007D5E26"/>
    <w:rsid w:val="00885111"/>
    <w:rsid w:val="008B7DE8"/>
    <w:rsid w:val="008C495A"/>
    <w:rsid w:val="008D4B69"/>
    <w:rsid w:val="008F44CD"/>
    <w:rsid w:val="0091737C"/>
    <w:rsid w:val="009F3D8E"/>
    <w:rsid w:val="00A12C29"/>
    <w:rsid w:val="00A203D0"/>
    <w:rsid w:val="00A527A5"/>
    <w:rsid w:val="00AB262C"/>
    <w:rsid w:val="00C07656"/>
    <w:rsid w:val="00C828D7"/>
    <w:rsid w:val="00CD058C"/>
    <w:rsid w:val="00CF0D8A"/>
    <w:rsid w:val="00D26836"/>
    <w:rsid w:val="00D433E5"/>
    <w:rsid w:val="00D6589B"/>
    <w:rsid w:val="00D75134"/>
    <w:rsid w:val="00DA799D"/>
    <w:rsid w:val="00EC5418"/>
    <w:rsid w:val="00F40FC9"/>
    <w:rsid w:val="00F431CE"/>
    <w:rsid w:val="00F62930"/>
    <w:rsid w:val="00F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1570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1851</CharactersWithSpaces>
  <SharedDoc>false</SharedDoc>
  <HyperlinkBase>https://www.cabinet.qld.gov.au/documents/2013/Sep/Appts RTI comms/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2017-10-25T00:55:00Z</dcterms:created>
  <dcterms:modified xsi:type="dcterms:W3CDTF">2018-03-06T01:22:00Z</dcterms:modified>
  <cp:category>Significant_Appointments,Right_to_Information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-1100578591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_ReviewingToolsShownOnce">
    <vt:lpwstr/>
  </property>
</Properties>
</file>